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789" w:rsidRPr="00F4496E" w:rsidRDefault="000D0C84">
      <w:pPr>
        <w:keepNext/>
        <w:spacing w:after="60"/>
        <w:jc w:val="center"/>
        <w:rPr>
          <w:rFonts w:asciiTheme="majorHAnsi" w:hAnsiTheme="majorHAnsi" w:cstheme="majorHAnsi"/>
          <w:color w:val="auto"/>
          <w:lang w:val="pl-PL"/>
        </w:rPr>
      </w:pPr>
      <w:r w:rsidRPr="00F4496E">
        <w:rPr>
          <w:rFonts w:asciiTheme="majorHAnsi" w:hAnsiTheme="majorHAnsi" w:cstheme="majorHAnsi"/>
          <w:b/>
          <w:color w:val="auto"/>
          <w:sz w:val="28"/>
          <w:lang w:val="pl-PL"/>
        </w:rPr>
        <w:t>KLAUZULA INFORMACYJNA</w:t>
      </w:r>
    </w:p>
    <w:p w:rsidR="006F0789" w:rsidRPr="00F4496E" w:rsidRDefault="000D0C84">
      <w:pPr>
        <w:keepNext/>
        <w:spacing w:after="200"/>
        <w:jc w:val="center"/>
        <w:rPr>
          <w:rFonts w:asciiTheme="majorHAnsi" w:hAnsiTheme="majorHAnsi" w:cstheme="majorHAnsi"/>
          <w:color w:val="auto"/>
          <w:lang w:val="pl-PL"/>
        </w:rPr>
      </w:pPr>
      <w:r w:rsidRPr="00F4496E">
        <w:rPr>
          <w:rFonts w:asciiTheme="majorHAnsi" w:hAnsiTheme="majorHAnsi" w:cstheme="majorHAnsi"/>
          <w:b/>
          <w:color w:val="auto"/>
          <w:sz w:val="22"/>
          <w:lang w:val="pl-PL"/>
        </w:rPr>
        <w:t xml:space="preserve">dla rodziców/opiekunów prawnych oraz dzieci uczęszczających do Miejskiego Przedszkola nr </w:t>
      </w:r>
      <w:r w:rsidR="00807EB9">
        <w:rPr>
          <w:rFonts w:asciiTheme="majorHAnsi" w:hAnsiTheme="majorHAnsi" w:cstheme="majorHAnsi"/>
          <w:b/>
          <w:color w:val="auto"/>
          <w:sz w:val="22"/>
          <w:lang w:val="pl-PL"/>
        </w:rPr>
        <w:t>2</w:t>
      </w:r>
      <w:r w:rsidRPr="00F4496E">
        <w:rPr>
          <w:rFonts w:asciiTheme="majorHAnsi" w:hAnsiTheme="majorHAnsi" w:cstheme="majorHAnsi"/>
          <w:b/>
          <w:color w:val="auto"/>
          <w:sz w:val="22"/>
          <w:lang w:val="pl-PL"/>
        </w:rPr>
        <w:t xml:space="preserve"> „</w:t>
      </w:r>
      <w:r w:rsidR="00807EB9">
        <w:rPr>
          <w:rFonts w:asciiTheme="majorHAnsi" w:hAnsiTheme="majorHAnsi" w:cstheme="majorHAnsi"/>
          <w:b/>
          <w:color w:val="auto"/>
          <w:sz w:val="22"/>
          <w:lang w:val="pl-PL"/>
        </w:rPr>
        <w:t>Tęczowe Przedszkole</w:t>
      </w:r>
      <w:r w:rsidRPr="00F4496E">
        <w:rPr>
          <w:rFonts w:asciiTheme="majorHAnsi" w:hAnsiTheme="majorHAnsi" w:cstheme="majorHAnsi"/>
          <w:b/>
          <w:color w:val="auto"/>
          <w:sz w:val="22"/>
          <w:lang w:val="pl-PL"/>
        </w:rPr>
        <w:t>” w Lubaczowie</w:t>
      </w:r>
    </w:p>
    <w:p w:rsidR="006F0789" w:rsidRPr="00F4496E" w:rsidRDefault="000D0C84">
      <w:pPr>
        <w:spacing w:after="14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Na podstawie art. 13 rozporządzenia Parlamentu Europejskiego i Rady (UE) 2016/679 (RODO) przekazujemy informacje o przetwarzaniu danych osobowych w związku z realizacją zadań przedszkola.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1. Administrator i Inspektor Ochrony Danych</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 xml:space="preserve">Administratorem danych osobowych jest </w:t>
      </w:r>
      <w:r w:rsidRPr="00F4496E">
        <w:rPr>
          <w:rFonts w:asciiTheme="majorHAnsi" w:hAnsiTheme="majorHAnsi" w:cstheme="majorHAnsi"/>
          <w:b/>
          <w:color w:val="auto"/>
          <w:sz w:val="20"/>
          <w:szCs w:val="20"/>
          <w:lang w:val="pl-PL"/>
        </w:rPr>
        <w:t xml:space="preserve">Miejskie Przedszkole nr </w:t>
      </w:r>
      <w:r w:rsidR="00807EB9">
        <w:rPr>
          <w:rFonts w:asciiTheme="majorHAnsi" w:hAnsiTheme="majorHAnsi" w:cstheme="majorHAnsi"/>
          <w:b/>
          <w:color w:val="auto"/>
          <w:sz w:val="20"/>
          <w:szCs w:val="20"/>
          <w:lang w:val="pl-PL"/>
        </w:rPr>
        <w:t>2</w:t>
      </w:r>
      <w:r w:rsidRPr="00F4496E">
        <w:rPr>
          <w:rFonts w:asciiTheme="majorHAnsi" w:hAnsiTheme="majorHAnsi" w:cstheme="majorHAnsi"/>
          <w:b/>
          <w:color w:val="auto"/>
          <w:sz w:val="20"/>
          <w:szCs w:val="20"/>
          <w:lang w:val="pl-PL"/>
        </w:rPr>
        <w:t xml:space="preserve"> „</w:t>
      </w:r>
      <w:r w:rsidR="00807EB9">
        <w:rPr>
          <w:rFonts w:asciiTheme="majorHAnsi" w:hAnsiTheme="majorHAnsi" w:cstheme="majorHAnsi"/>
          <w:b/>
          <w:color w:val="auto"/>
          <w:sz w:val="20"/>
          <w:szCs w:val="20"/>
          <w:lang w:val="pl-PL"/>
        </w:rPr>
        <w:t>Tęczowe Przedszkole</w:t>
      </w:r>
      <w:r w:rsidRPr="00F4496E">
        <w:rPr>
          <w:rFonts w:asciiTheme="majorHAnsi" w:hAnsiTheme="majorHAnsi" w:cstheme="majorHAnsi"/>
          <w:b/>
          <w:color w:val="auto"/>
          <w:sz w:val="20"/>
          <w:szCs w:val="20"/>
          <w:lang w:val="pl-PL"/>
        </w:rPr>
        <w:t>” w Lubaczowie</w:t>
      </w:r>
      <w:r w:rsidRPr="00F4496E">
        <w:rPr>
          <w:rFonts w:asciiTheme="majorHAnsi" w:hAnsiTheme="majorHAnsi" w:cstheme="majorHAnsi"/>
          <w:color w:val="auto"/>
          <w:sz w:val="20"/>
          <w:szCs w:val="20"/>
          <w:lang w:val="pl-PL"/>
        </w:rPr>
        <w:t xml:space="preserve">, ul. </w:t>
      </w:r>
      <w:r w:rsidR="00807EB9">
        <w:rPr>
          <w:rFonts w:asciiTheme="majorHAnsi" w:hAnsiTheme="majorHAnsi" w:cstheme="majorHAnsi"/>
          <w:color w:val="auto"/>
          <w:sz w:val="20"/>
          <w:szCs w:val="20"/>
          <w:lang w:val="pl-PL"/>
        </w:rPr>
        <w:t>Konopnickiej 9</w:t>
      </w:r>
      <w:r w:rsidRPr="00F4496E">
        <w:rPr>
          <w:rFonts w:asciiTheme="majorHAnsi" w:hAnsiTheme="majorHAnsi" w:cstheme="majorHAnsi"/>
          <w:color w:val="auto"/>
          <w:sz w:val="20"/>
          <w:szCs w:val="20"/>
          <w:lang w:val="pl-PL"/>
        </w:rPr>
        <w:t>, 37-600 Lubaczów.</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 xml:space="preserve">Inspektorem Ochrony Danych jest Magda Fusińska. Kontakt: </w:t>
      </w:r>
      <w:r w:rsidRPr="00F4496E">
        <w:rPr>
          <w:rFonts w:asciiTheme="majorHAnsi" w:hAnsiTheme="majorHAnsi" w:cstheme="majorHAnsi"/>
          <w:b/>
          <w:color w:val="auto"/>
          <w:sz w:val="20"/>
          <w:szCs w:val="20"/>
          <w:lang w:val="pl-PL"/>
        </w:rPr>
        <w:t>iod@um.lubaczow.pl</w:t>
      </w:r>
      <w:r w:rsidRPr="00F4496E">
        <w:rPr>
          <w:rFonts w:asciiTheme="majorHAnsi" w:hAnsiTheme="majorHAnsi" w:cstheme="majorHAnsi"/>
          <w:color w:val="auto"/>
          <w:sz w:val="20"/>
          <w:szCs w:val="20"/>
          <w:lang w:val="pl-PL"/>
        </w:rPr>
        <w:t xml:space="preserve"> lub pisemnie na adres siedziby Administratora.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2. Cele i podstawy prawne przetwarzania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0"/>
        <w:gridCol w:w="4038"/>
      </w:tblGrid>
      <w:tr w:rsidR="00F4496E" w:rsidRPr="00F4496E" w:rsidTr="00F4496E">
        <w:trPr>
          <w:tblHeader/>
        </w:trPr>
        <w:tc>
          <w:tcPr>
            <w:tcW w:w="5600" w:type="dxa"/>
            <w:shd w:val="clear" w:color="auto" w:fill="D9D9D9" w:themeFill="background1" w:themeFillShade="D9"/>
            <w:tcMar>
              <w:top w:w="90" w:type="dxa"/>
              <w:left w:w="110" w:type="dxa"/>
              <w:bottom w:w="90" w:type="dxa"/>
              <w:right w:w="110" w:type="dxa"/>
            </w:tcMar>
            <w:vAlign w:val="center"/>
          </w:tcPr>
          <w:p w:rsidR="006F0789" w:rsidRPr="00F4496E" w:rsidRDefault="000D0C84">
            <w:pPr>
              <w:spacing w:after="0" w:line="252" w:lineRule="auto"/>
              <w:jc w:val="center"/>
              <w:rPr>
                <w:rFonts w:asciiTheme="majorHAnsi" w:hAnsiTheme="majorHAnsi" w:cstheme="majorHAnsi"/>
                <w:color w:val="auto"/>
                <w:lang w:val="pl-PL"/>
              </w:rPr>
            </w:pPr>
            <w:r w:rsidRPr="00F4496E">
              <w:rPr>
                <w:rFonts w:asciiTheme="majorHAnsi" w:hAnsiTheme="majorHAnsi" w:cstheme="majorHAnsi"/>
                <w:b/>
                <w:color w:val="auto"/>
                <w:sz w:val="20"/>
                <w:lang w:val="pl-PL"/>
              </w:rPr>
              <w:t>Cel przetwarzania</w:t>
            </w:r>
          </w:p>
        </w:tc>
        <w:tc>
          <w:tcPr>
            <w:tcW w:w="4038" w:type="dxa"/>
            <w:shd w:val="clear" w:color="auto" w:fill="D9D9D9" w:themeFill="background1" w:themeFillShade="D9"/>
            <w:tcMar>
              <w:top w:w="90" w:type="dxa"/>
              <w:left w:w="110" w:type="dxa"/>
              <w:bottom w:w="90" w:type="dxa"/>
              <w:right w:w="110" w:type="dxa"/>
            </w:tcMar>
            <w:vAlign w:val="center"/>
          </w:tcPr>
          <w:p w:rsidR="006F0789" w:rsidRPr="00F4496E" w:rsidRDefault="000D0C84">
            <w:pPr>
              <w:spacing w:after="0" w:line="252" w:lineRule="auto"/>
              <w:jc w:val="center"/>
              <w:rPr>
                <w:rFonts w:asciiTheme="majorHAnsi" w:hAnsiTheme="majorHAnsi" w:cstheme="majorHAnsi"/>
                <w:color w:val="auto"/>
                <w:lang w:val="pl-PL"/>
              </w:rPr>
            </w:pPr>
            <w:r w:rsidRPr="00F4496E">
              <w:rPr>
                <w:rFonts w:asciiTheme="majorHAnsi" w:hAnsiTheme="majorHAnsi" w:cstheme="majorHAnsi"/>
                <w:b/>
                <w:color w:val="auto"/>
                <w:sz w:val="20"/>
                <w:lang w:val="pl-PL"/>
              </w:rPr>
              <w:t>Podstawa prawna</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 xml:space="preserve">Przyjęcie dziecka, organizacja pobytu, realizacja ustawowych zadań dydaktycznych, wychowawczych i opiekuńczych, prowadzenie dokumentacji, realizacja obowiązkowego rocznego przygotowania </w:t>
            </w:r>
            <w:bookmarkStart w:id="0" w:name="_GoBack"/>
            <w:r w:rsidRPr="00F4496E">
              <w:rPr>
                <w:rFonts w:asciiTheme="majorHAnsi" w:hAnsiTheme="majorHAnsi" w:cstheme="majorHAnsi"/>
                <w:color w:val="auto"/>
                <w:sz w:val="17"/>
                <w:lang w:val="pl-PL"/>
              </w:rPr>
              <w:t>przedsz</w:t>
            </w:r>
            <w:bookmarkEnd w:id="0"/>
            <w:r w:rsidRPr="00F4496E">
              <w:rPr>
                <w:rFonts w:asciiTheme="majorHAnsi" w:hAnsiTheme="majorHAnsi" w:cstheme="majorHAnsi"/>
                <w:color w:val="auto"/>
                <w:sz w:val="17"/>
                <w:lang w:val="pl-PL"/>
              </w:rPr>
              <w:t>kolnego, sprawozdawczość, w tym w SIO, oraz wykonywanie obowiązków wynikających z przedstawionych orzeczeń lub opinii, w tym organizacja kształcenia specjalnego.</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c RODO, a w zakresie danych szczególnych kategorii zawartych w orzeczeniach lub opiniach – również art. 9 ust. 2 lit. g RODO, w związku z ustawą – Prawo oświatowe, w szczególności art. 127, przepisami dotyczącymi kształcenia specjalnego, ustawą o systemie oświaty, ustawą o systemie informacji oświatowej oraz przepisami dotyczącymi dokumentacji przebiegu nauczania.</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Zapewnienie bezpieczeństwa dziecka, organizacja przyprowadzania i odbioru, dokumentowanie zdarzeń oraz kontakt z rodzicami/opiekunami prawnymi.</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e RODO w związku z art. 68 ust. 1 pkt 6 i art. 102 ust. 1 pkt 6 ustawy – Prawo oświatowe oraz statutem przedszkola.</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Rozpoznawanie indywidualnych potrzeb rozwojowych i edukacyjnych dziecka oraz organizowanie i udzielanie pomocy psyc</w:t>
            </w:r>
            <w:r w:rsidR="00DF254D">
              <w:rPr>
                <w:rFonts w:asciiTheme="majorHAnsi" w:hAnsiTheme="majorHAnsi" w:cstheme="majorHAnsi"/>
                <w:color w:val="auto"/>
                <w:sz w:val="17"/>
                <w:lang w:val="pl-PL"/>
              </w:rPr>
              <w:t>hologiczno-pedagogicznej, w tym</w:t>
            </w:r>
            <w:r w:rsidR="00D57E8D" w:rsidRPr="00D57E8D">
              <w:rPr>
                <w:rFonts w:asciiTheme="majorHAnsi" w:hAnsiTheme="majorHAnsi" w:cstheme="majorHAnsi"/>
                <w:color w:val="auto"/>
                <w:sz w:val="17"/>
                <w:lang w:val="pl-PL"/>
              </w:rPr>
              <w:t xml:space="preserve"> przeprowadzanie przesiewowych badań logopedycznych oraz organizowanie i udzielanie pomocy logopedycznej</w:t>
            </w:r>
            <w:r w:rsidRPr="00F4496E">
              <w:rPr>
                <w:rFonts w:asciiTheme="majorHAnsi" w:hAnsiTheme="majorHAnsi" w:cstheme="majorHAnsi"/>
                <w:color w:val="auto"/>
                <w:sz w:val="17"/>
                <w:lang w:val="pl-PL"/>
              </w:rPr>
              <w:t>.</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c RODO, a w zakresie danych szczególnych kategorii również art. 9 ust. 2 lit. g RODO, w związku z art. 47 ust. 1 pkt 5 ustawy – Prawo oświatowe oraz rozporządzeniem dotyczącym organizacji i udzielania pomocy psychologiczno-pedagogicznej.</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Uwzględnianie informacji o zdrowiu, alergiach, koniecznej diecie, rozwoju lub innych szczególnych potrzebach dziecka – wyłącznie w zakresie niezbędnym do zapewnienia bezpieczeństwa i właściwej opieki.</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e RODO oraz – w zakresie danych o zdrowiu – art. 9 ust. 2 lit. g RODO, w związku z art.</w:t>
            </w:r>
            <w:r w:rsidR="00DF254D">
              <w:rPr>
                <w:rFonts w:asciiTheme="majorHAnsi" w:hAnsiTheme="majorHAnsi" w:cstheme="majorHAnsi"/>
                <w:color w:val="auto"/>
                <w:sz w:val="17"/>
                <w:lang w:val="pl-PL"/>
              </w:rPr>
              <w:t xml:space="preserve"> 155,</w:t>
            </w:r>
            <w:r w:rsidRPr="00F4496E">
              <w:rPr>
                <w:rFonts w:asciiTheme="majorHAnsi" w:hAnsiTheme="majorHAnsi" w:cstheme="majorHAnsi"/>
                <w:color w:val="auto"/>
                <w:sz w:val="17"/>
                <w:lang w:val="pl-PL"/>
              </w:rPr>
              <w:t xml:space="preserve"> 68 ust. 1 pkt 6 ustawy – Prawo oświatowe i statutem przedszkola.</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Ustalanie i rozliczanie opłat za wychowanie przedszkolne i wyżywienie, obsługa należności, nadpłat i ewentualnych zaległości.</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c RODO w związku w szczególności z art. 52 ust. 1, 12 i 15 ustawy o finansowaniu zadań oświatowych, art. 106 ustawy – Prawo oświatowe, ustawą o finansach publicznych oraz właściwymi aktami prawa miejscowego.</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Organizacja wycieczek oraz prowadzenie wymaganej dokumentacji wycieczki.</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c RODO w związku z art. 47 ust. 1 pkt 8 ustawy – Prawo oświatowe oraz rozporządzeniem dotyczącym organizowania przez publiczne przedszkola, szkoły i placówki krajoznawstwa i turystyki.</w:t>
            </w:r>
          </w:p>
        </w:tc>
      </w:tr>
      <w:tr w:rsidR="00F4496E" w:rsidRPr="00F4496E" w:rsidTr="006A652F">
        <w:tc>
          <w:tcPr>
            <w:tcW w:w="5600" w:type="dxa"/>
          </w:tcPr>
          <w:p w:rsidR="006F0789" w:rsidRPr="00F4496E" w:rsidRDefault="006A652F">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Organizacja wewnętrznych konkursów, uroczystości i innych działań dydaktycznych lub wychowawczych wynikających z zadań przedszkola, w tym ogłaszanie wyników oraz prezentowanie na terenie przedszkola prac i osiągnięć dzieci.</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e RODO w związku z art. 102 ust. 1 pkt 3 ustawy – Prawo oświatowe, podstawą programową wychowania przedszkolnego oraz statutem przedszkola.</w:t>
            </w:r>
          </w:p>
        </w:tc>
      </w:tr>
      <w:tr w:rsidR="00F4496E" w:rsidRPr="00F4496E" w:rsidTr="006A652F">
        <w:tc>
          <w:tcPr>
            <w:tcW w:w="5600"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Wykorzystanie wizerunku, imienia i nazwiska dziecka w kronice, na tablo lub w działaniach promocyjnych - wyłącznie w zakresie wskazanym w odrębnej, dobrowolnej zgodzie.</w:t>
            </w:r>
          </w:p>
        </w:tc>
        <w:tc>
          <w:tcPr>
            <w:tcW w:w="4038" w:type="dxa"/>
          </w:tcPr>
          <w:p w:rsidR="006F0789" w:rsidRPr="00F4496E" w:rsidRDefault="000D0C84">
            <w:pPr>
              <w:spacing w:after="0" w:line="252" w:lineRule="auto"/>
              <w:rPr>
                <w:rFonts w:asciiTheme="majorHAnsi" w:hAnsiTheme="majorHAnsi" w:cstheme="majorHAnsi"/>
                <w:color w:val="auto"/>
                <w:lang w:val="pl-PL"/>
              </w:rPr>
            </w:pPr>
            <w:r w:rsidRPr="00F4496E">
              <w:rPr>
                <w:rFonts w:asciiTheme="majorHAnsi" w:hAnsiTheme="majorHAnsi" w:cstheme="majorHAnsi"/>
                <w:color w:val="auto"/>
                <w:sz w:val="17"/>
                <w:lang w:val="pl-PL"/>
              </w:rPr>
              <w:t>Art. 6 ust. 1 lit. a RODO oraz art. 81 ust. 1 ustawy o prawie autorskim i prawach pokrewnych. Szczegóły są przekazywane w odrębnych formularzach zgody.</w:t>
            </w:r>
          </w:p>
        </w:tc>
      </w:tr>
    </w:tbl>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3. Zakres danych</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Przetwarzamy wyłącznie dane potrzebne do realizacji określonego celu. Mogą to być w szczególności:</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dane identyfikacyjne i kontaktowe dziecka oraz rodziców/opiekunów prawnych;</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dane dotyczące uczęszczania, grupy, realizacji wychowania przedszkolnego, postępów i udzielanego wsparcia;</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informacje o zdrowiu, alergiach, diecie lub rozwoju - tylko jeżeli są niezbędne do zapewnienia dziecku bezpieczeństwa, właściwej opieki albo odpowiedniego wsparcia;</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dane dotyczące rozliczeń, jeżeli dziecko korzysta z odpłatnych świadczeń lub wyżywienia;</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wizerunek, imię i nazwisko - jedynie w zakresie objętym odrębną zgodą, jeżeli zgoda jest wymagana.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lastRenderedPageBreak/>
        <w:t>4. Odbiorcy danych</w:t>
      </w:r>
    </w:p>
    <w:p w:rsidR="006A652F" w:rsidRPr="00F4496E" w:rsidRDefault="006A652F" w:rsidP="000C73EA">
      <w:pPr>
        <w:pStyle w:val="Nagwek1"/>
        <w:spacing w:before="0" w:after="0"/>
        <w:rPr>
          <w:rFonts w:eastAsiaTheme="minorEastAsia" w:cstheme="majorHAnsi"/>
          <w:b w:val="0"/>
          <w:bCs w:val="0"/>
          <w:color w:val="auto"/>
          <w:sz w:val="20"/>
          <w:szCs w:val="20"/>
          <w:lang w:val="pl-PL"/>
        </w:rPr>
      </w:pPr>
      <w:r w:rsidRPr="00F4496E">
        <w:rPr>
          <w:rFonts w:eastAsiaTheme="minorEastAsia" w:cstheme="majorHAnsi"/>
          <w:b w:val="0"/>
          <w:bCs w:val="0"/>
          <w:color w:val="auto"/>
          <w:sz w:val="20"/>
          <w:szCs w:val="20"/>
          <w:lang w:val="pl-PL"/>
        </w:rPr>
        <w:t>Dane mogą być przekazywane podmiotom uprawnionym na podstawie przepisów prawa oraz podmiotom wspierającym Administratora, wyłącznie w niezbędnym zakresie, w szczególności: organowi prowadzącemu, Miejskiemu Zespołowi Obsługi w Lubaczowie, ministrowi właściwemu do spraw oświaty w ramach SIO, kuratorium oświaty, dyrektorowi szkoły podstawowej, w obwodzie której dziecko mieszka – w zakresie informacji o spełnianiu przez dziecko obowiązkowego rocznego przygotowania przedszkolnego oraz o zmianach w tym zakresie, sądom i innym uprawnionym organom, a także dostawcom usług informatycznych, poczty elektronicznej, hostingu, archiwizacji i niszczenia dokumentów.</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5. Okres przechowywania</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Dane są przechowywane przez okres uczęszczania dziecka do przedszkola, realizacji danego zadania lub obowiązku, a następnie przez okres wynikający z obowiązujących przepisów kancelaryjnych i archiwalnych oraz jednolitego rzeczowego wykazu akt stosowanego w przedszkolu. Dane przetwarzane na podstawie zgody są wykorzystywane do czasu realizacji celu albo wycofania zgody, z uwzględnieniem zgodności z prawem wcześniejszego przetwarzania i zasad archiwizacji już wytworzonych materiałów.</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6. Przekazywanie danych poza Europejski Obszar Gospodarczy</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W ramach podstawowych procesów dydaktycznych, opiekuńczych i administracyjnych Administrator nie planuje przekazywania danych poza Europejski Obszar Gospodarczy. Jeżeli rodzic wyrazi odrębną zgodę na publikację danych dziecka w zewnętrznym portalu społecznościowym lub serwisie internetowym, informacje o zasadach takiego przetwarzania, w tym ewentualnych transferach, zostaną przekazane w odpowiednim formularzu.</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7. Prawa osób, których dane dotyczą</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W granicach określonych w RODO przysługuje Państwu prawo:</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dostępu do danych i otrzymania ich kopii;</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sprostowania danych;</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ograniczenia przetwarzania;</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wniesienia sprzeciwu - wobec przetwarzania opartego na art. 6 ust. 1 lit. e RODO;</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usunięcia danych - w przypadkach przewidzianych w art. 17 RODO;</w:t>
      </w:r>
    </w:p>
    <w:p w:rsidR="006F0789" w:rsidRPr="00F4496E" w:rsidRDefault="000D0C84" w:rsidP="000C73EA">
      <w:pPr>
        <w:pStyle w:val="Listapunktowana"/>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wycofania zgody w dowolnym momencie - jeżeli określone przetwarzanie odbywa się na podstawie zgody; wycofanie nie wpływa na zgodność z prawem wcześniejszego przetwarzania.</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Mają Państwo również prawo wniesienia skargi do Prezesa Urzędu Ochrony Danych Osobowych, ul. Stanisława Moniuszki 1A, 00-014 Warszawa.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8. Obowiązek podania danych</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Podanie danych wymaganych przepisami prawa lub niezbędnych do realizacji zadań przedszkola jest obowiązkowe albo konieczne do zapewnienia dziecku właściwej opieki. Niepodanie takich danych może uniemożliwić realizację określonego zadania. Podanie danych wykorzystywanych na podstawie zgody jest dobrowolne, a odmowa nie może powodować niekorzystnego traktowania dziecka.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9. Zautomatyzowane podejmowanie decyzji</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Dane nie będą wykorzystywane do podejmowania decyzji wyłącznie w sposób zautomatyzowany, w tym do profilowania.</w:t>
      </w:r>
    </w:p>
    <w:p w:rsidR="006F0789" w:rsidRPr="00F4496E" w:rsidRDefault="000D0C84" w:rsidP="000C73EA">
      <w:pPr>
        <w:pStyle w:val="Nagwek1"/>
        <w:spacing w:before="0" w:after="0"/>
        <w:rPr>
          <w:rFonts w:cstheme="majorHAnsi"/>
          <w:color w:val="auto"/>
          <w:sz w:val="20"/>
          <w:szCs w:val="20"/>
          <w:lang w:val="pl-PL"/>
        </w:rPr>
      </w:pPr>
      <w:r w:rsidRPr="00F4496E">
        <w:rPr>
          <w:rFonts w:cstheme="majorHAnsi"/>
          <w:color w:val="auto"/>
          <w:sz w:val="20"/>
          <w:szCs w:val="20"/>
          <w:lang w:val="pl-PL"/>
        </w:rPr>
        <w:t>10. Najważniejsze akty prawne</w:t>
      </w:r>
    </w:p>
    <w:p w:rsidR="006F0789" w:rsidRPr="00F4496E" w:rsidRDefault="000D0C84" w:rsidP="000C73EA">
      <w:pPr>
        <w:spacing w:after="0"/>
        <w:rPr>
          <w:rFonts w:asciiTheme="majorHAnsi" w:hAnsiTheme="majorHAnsi" w:cstheme="majorHAnsi"/>
          <w:color w:val="auto"/>
          <w:sz w:val="20"/>
          <w:szCs w:val="20"/>
          <w:lang w:val="pl-PL"/>
        </w:rPr>
      </w:pPr>
      <w:r w:rsidRPr="00F4496E">
        <w:rPr>
          <w:rFonts w:asciiTheme="majorHAnsi" w:hAnsiTheme="majorHAnsi" w:cstheme="majorHAnsi"/>
          <w:color w:val="auto"/>
          <w:sz w:val="20"/>
          <w:szCs w:val="20"/>
          <w:lang w:val="pl-PL"/>
        </w:rPr>
        <w:t>Prawo oświatowe (Dz.U. z 2026 r. poz. 820, z późn. zm.); ustawa o systemie oświaty (Dz.U. z 2025 r. poz. 881, z późn. zm.); ustawa o SIO (Dz.U. z 2026 r. poz. 803, z późn. zm.); ustawa o finansowaniu zadań oświatowych (Dz.U. z 2026 r. poz. 650, z późn. zm.); rozporządzenia: dokumentacyjne (Dz.U. z 2024 r. poz. 50), o pomocy psychologiczno-pedagogicznej (Dz.U. z 2023 r. poz. 1798, z późn. zm.), o kształceniu specjalnym (Dz.U. z 2020 r. poz. 1309) i o wycieczk</w:t>
      </w:r>
      <w:r w:rsidR="000C73EA">
        <w:rPr>
          <w:rFonts w:asciiTheme="majorHAnsi" w:hAnsiTheme="majorHAnsi" w:cstheme="majorHAnsi"/>
          <w:color w:val="auto"/>
          <w:sz w:val="20"/>
          <w:szCs w:val="20"/>
          <w:lang w:val="pl-PL"/>
        </w:rPr>
        <w:t xml:space="preserve">ach (Dz.U. z 2018 r. poz. 1055), </w:t>
      </w:r>
      <w:r w:rsidR="000C73EA" w:rsidRPr="000C73EA">
        <w:rPr>
          <w:rFonts w:asciiTheme="majorHAnsi" w:hAnsiTheme="majorHAnsi" w:cstheme="majorHAnsi"/>
          <w:color w:val="auto"/>
          <w:sz w:val="20"/>
          <w:szCs w:val="20"/>
          <w:lang w:val="pl-PL"/>
        </w:rPr>
        <w:t>rozporządzenie dotyczące podstawy programowej wychowania przedszkolnego</w:t>
      </w:r>
      <w:r w:rsidR="000C73EA">
        <w:rPr>
          <w:rFonts w:asciiTheme="majorHAnsi" w:hAnsiTheme="majorHAnsi" w:cstheme="majorHAnsi"/>
          <w:color w:val="auto"/>
          <w:sz w:val="20"/>
          <w:szCs w:val="20"/>
          <w:lang w:val="pl-PL"/>
        </w:rPr>
        <w:t>, stosowane od roku 2026/2027 (</w:t>
      </w:r>
      <w:r w:rsidR="000C73EA" w:rsidRPr="000C73EA">
        <w:rPr>
          <w:rFonts w:asciiTheme="majorHAnsi" w:hAnsiTheme="majorHAnsi" w:cstheme="majorHAnsi"/>
          <w:color w:val="auto"/>
          <w:sz w:val="20"/>
          <w:szCs w:val="20"/>
          <w:lang w:val="pl-PL"/>
        </w:rPr>
        <w:t>Dz.U. 2026 poz. 378</w:t>
      </w:r>
      <w:r w:rsidR="000C73EA">
        <w:rPr>
          <w:rFonts w:asciiTheme="majorHAnsi" w:hAnsiTheme="majorHAnsi" w:cstheme="majorHAnsi"/>
          <w:color w:val="auto"/>
          <w:sz w:val="20"/>
          <w:szCs w:val="20"/>
          <w:lang w:val="pl-PL"/>
        </w:rPr>
        <w:t xml:space="preserve">), </w:t>
      </w:r>
      <w:r w:rsidR="000C73EA" w:rsidRPr="000C73EA">
        <w:rPr>
          <w:rFonts w:asciiTheme="majorHAnsi" w:hAnsiTheme="majorHAnsi" w:cstheme="majorHAnsi"/>
          <w:color w:val="auto"/>
          <w:sz w:val="20"/>
          <w:szCs w:val="20"/>
          <w:lang w:val="pl-PL"/>
        </w:rPr>
        <w:t>rozporządzeni</w:t>
      </w:r>
      <w:r w:rsidR="000C73EA">
        <w:rPr>
          <w:rFonts w:asciiTheme="majorHAnsi" w:hAnsiTheme="majorHAnsi" w:cstheme="majorHAnsi"/>
          <w:color w:val="auto"/>
          <w:sz w:val="20"/>
          <w:szCs w:val="20"/>
          <w:lang w:val="pl-PL"/>
        </w:rPr>
        <w:t>e dotyczące orzeczeń i opinii (</w:t>
      </w:r>
      <w:r w:rsidR="000C73EA" w:rsidRPr="000C73EA">
        <w:rPr>
          <w:rFonts w:asciiTheme="majorHAnsi" w:hAnsiTheme="majorHAnsi" w:cstheme="majorHAnsi"/>
          <w:color w:val="auto"/>
          <w:sz w:val="20"/>
          <w:szCs w:val="20"/>
          <w:lang w:val="pl-PL"/>
        </w:rPr>
        <w:t>Dz.U. 2026 poz. 428</w:t>
      </w:r>
      <w:r w:rsidR="000C73EA">
        <w:rPr>
          <w:rFonts w:asciiTheme="majorHAnsi" w:hAnsiTheme="majorHAnsi" w:cstheme="majorHAnsi"/>
          <w:color w:val="auto"/>
          <w:sz w:val="20"/>
          <w:szCs w:val="20"/>
          <w:lang w:val="pl-PL"/>
        </w:rPr>
        <w:t>)</w:t>
      </w:r>
    </w:p>
    <w:sectPr w:rsidR="006F0789" w:rsidRPr="00F4496E" w:rsidSect="00F4496E">
      <w:footerReference w:type="default" r:id="rId8"/>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5A78" w:rsidRDefault="00E95A78">
      <w:pPr>
        <w:spacing w:after="0" w:line="240" w:lineRule="auto"/>
      </w:pPr>
      <w:r>
        <w:separator/>
      </w:r>
    </w:p>
  </w:endnote>
  <w:endnote w:type="continuationSeparator" w:id="0">
    <w:p w:rsidR="00E95A78" w:rsidRDefault="00E95A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789" w:rsidRPr="00DF254D" w:rsidRDefault="000D0C84">
    <w:pPr>
      <w:pStyle w:val="Stopka"/>
      <w:spacing w:line="259" w:lineRule="auto"/>
      <w:jc w:val="center"/>
      <w:rPr>
        <w:lang w:val="pl-PL"/>
      </w:rPr>
    </w:pPr>
    <w:r w:rsidRPr="00DF254D">
      <w:rPr>
        <w:color w:val="666666"/>
        <w:sz w:val="16"/>
        <w:lang w:val="pl-PL"/>
      </w:rPr>
      <w:t>MP</w:t>
    </w:r>
    <w:r w:rsidR="00807EB9">
      <w:rPr>
        <w:color w:val="666666"/>
        <w:sz w:val="16"/>
        <w:lang w:val="pl-PL"/>
      </w:rPr>
      <w:t>2</w:t>
    </w:r>
    <w:r w:rsidRPr="00DF254D">
      <w:rPr>
        <w:color w:val="666666"/>
        <w:sz w:val="16"/>
        <w:lang w:val="pl-PL"/>
      </w:rPr>
      <w:t xml:space="preserve"> Lubaczów | rok szkolny 2026/2027 </w:t>
    </w:r>
    <w:r w:rsidRPr="00DF254D">
      <w:rPr>
        <w:color w:val="666666"/>
        <w:sz w:val="16"/>
        <w:lang w:val="pl-PL"/>
      </w:rPr>
      <w:fldChar w:fldCharType="begin"/>
    </w:r>
    <w:r w:rsidRPr="00DF254D">
      <w:rPr>
        <w:color w:val="666666"/>
        <w:sz w:val="16"/>
        <w:lang w:val="pl-PL"/>
      </w:rPr>
      <w:instrText>PAGE</w:instrText>
    </w:r>
    <w:r w:rsidRPr="00DF254D">
      <w:rPr>
        <w:color w:val="666666"/>
        <w:sz w:val="16"/>
        <w:lang w:val="pl-PL"/>
      </w:rPr>
      <w:fldChar w:fldCharType="separate"/>
    </w:r>
    <w:r w:rsidR="00807EB9">
      <w:rPr>
        <w:noProof/>
        <w:color w:val="666666"/>
        <w:sz w:val="16"/>
        <w:lang w:val="pl-PL"/>
      </w:rPr>
      <w:t>1</w:t>
    </w:r>
    <w:r w:rsidRPr="00DF254D">
      <w:rPr>
        <w:color w:val="666666"/>
        <w:sz w:val="16"/>
        <w:lang w:val="pl-PL"/>
      </w:rPr>
      <w:fldChar w:fldCharType="end"/>
    </w:r>
    <w:r w:rsidRPr="00DF254D">
      <w:rPr>
        <w:color w:val="666666"/>
        <w:sz w:val="16"/>
        <w:lang w:val="pl-PL"/>
      </w:rPr>
      <w:t xml:space="preserve"> / </w:t>
    </w:r>
    <w:r w:rsidRPr="00DF254D">
      <w:rPr>
        <w:color w:val="666666"/>
        <w:sz w:val="16"/>
        <w:lang w:val="pl-PL"/>
      </w:rPr>
      <w:fldChar w:fldCharType="begin"/>
    </w:r>
    <w:r w:rsidRPr="00DF254D">
      <w:rPr>
        <w:color w:val="666666"/>
        <w:sz w:val="16"/>
        <w:lang w:val="pl-PL"/>
      </w:rPr>
      <w:instrText>NUMPAGES</w:instrText>
    </w:r>
    <w:r w:rsidRPr="00DF254D">
      <w:rPr>
        <w:color w:val="666666"/>
        <w:sz w:val="16"/>
        <w:lang w:val="pl-PL"/>
      </w:rPr>
      <w:fldChar w:fldCharType="separate"/>
    </w:r>
    <w:r w:rsidR="00807EB9">
      <w:rPr>
        <w:noProof/>
        <w:color w:val="666666"/>
        <w:sz w:val="16"/>
        <w:lang w:val="pl-PL"/>
      </w:rPr>
      <w:t>2</w:t>
    </w:r>
    <w:r w:rsidRPr="00DF254D">
      <w:rPr>
        <w:color w:val="666666"/>
        <w:sz w:val="16"/>
        <w:lang w:val="pl-P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5A78" w:rsidRDefault="00E95A78">
      <w:pPr>
        <w:spacing w:after="0" w:line="240" w:lineRule="auto"/>
      </w:pPr>
      <w:r>
        <w:separator/>
      </w:r>
    </w:p>
  </w:footnote>
  <w:footnote w:type="continuationSeparator" w:id="0">
    <w:p w:rsidR="00E95A78" w:rsidRDefault="00E95A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C73EA"/>
    <w:rsid w:val="000D0C84"/>
    <w:rsid w:val="0015074B"/>
    <w:rsid w:val="0029639D"/>
    <w:rsid w:val="00326F90"/>
    <w:rsid w:val="006A652F"/>
    <w:rsid w:val="006F0789"/>
    <w:rsid w:val="007576B1"/>
    <w:rsid w:val="00807EB9"/>
    <w:rsid w:val="00AA1D8D"/>
    <w:rsid w:val="00B47730"/>
    <w:rsid w:val="00CB0664"/>
    <w:rsid w:val="00D57E8D"/>
    <w:rsid w:val="00DF254D"/>
    <w:rsid w:val="00E95A78"/>
    <w:rsid w:val="00EF05E3"/>
    <w:rsid w:val="00F449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D752F36-C00A-48CC-99D8-2CFFDE07F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80" w:line="259" w:lineRule="auto"/>
    </w:pPr>
    <w:rPr>
      <w:rFonts w:ascii="Arial" w:hAnsi="Arial"/>
      <w:color w:val="232323"/>
      <w:sz w:val="21"/>
    </w:rPr>
  </w:style>
  <w:style w:type="paragraph" w:styleId="Nagwek1">
    <w:name w:val="heading 1"/>
    <w:basedOn w:val="Normalny"/>
    <w:next w:val="Normalny"/>
    <w:link w:val="Nagwek1Znak"/>
    <w:uiPriority w:val="9"/>
    <w:qFormat/>
    <w:rsid w:val="00FC693F"/>
    <w:pPr>
      <w:keepNext/>
      <w:keepLines/>
      <w:spacing w:before="160" w:after="120" w:line="264" w:lineRule="auto"/>
      <w:outlineLvl w:val="0"/>
    </w:pPr>
    <w:rPr>
      <w:rFonts w:asciiTheme="majorHAnsi" w:eastAsiaTheme="majorEastAsia" w:hAnsiTheme="majorHAnsi" w:cstheme="majorBidi"/>
      <w:b/>
      <w:bCs/>
      <w:color w:val="27405B"/>
      <w:sz w:val="26"/>
      <w:szCs w:val="28"/>
    </w:rPr>
  </w:style>
  <w:style w:type="paragraph" w:styleId="Nagwek2">
    <w:name w:val="heading 2"/>
    <w:basedOn w:val="Normalny"/>
    <w:next w:val="Normalny"/>
    <w:link w:val="Nagwek2Znak"/>
    <w:uiPriority w:val="9"/>
    <w:unhideWhenUsed/>
    <w:qFormat/>
    <w:rsid w:val="00FC693F"/>
    <w:pPr>
      <w:keepNext/>
      <w:keepLines/>
      <w:spacing w:before="160" w:after="120" w:line="264" w:lineRule="auto"/>
      <w:outlineLvl w:val="1"/>
    </w:pPr>
    <w:rPr>
      <w:rFonts w:asciiTheme="majorHAnsi" w:eastAsiaTheme="majorEastAsia" w:hAnsiTheme="majorHAnsi" w:cstheme="majorBidi"/>
      <w:b/>
      <w:bCs/>
      <w:color w:val="27405B"/>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D5027-6253-4078-927C-258A4E5B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1168</Words>
  <Characters>7013</Characters>
  <Application>Microsoft Office Word</Application>
  <DocSecurity>0</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8165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Pakiet dokumentów na rok szkolny 2026/2027</dc:subject>
  <dc:creator>Miejskie Przedszkole nr 1 Kraina Uśmiechu w Lubaczowie</dc:creator>
  <cp:keywords/>
  <cp:lastModifiedBy>Fusińska Magda</cp:lastModifiedBy>
  <cp:revision>6</cp:revision>
  <dcterms:created xsi:type="dcterms:W3CDTF">2013-12-23T23:15:00Z</dcterms:created>
  <dcterms:modified xsi:type="dcterms:W3CDTF">2026-08-25T08:07:00Z</dcterms:modified>
  <cp:category/>
</cp:coreProperties>
</file>